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9" w:rsidRPr="005C5AD9" w:rsidRDefault="005C5AD9" w:rsidP="00FD2EF1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:rsidR="005C5AD9" w:rsidRPr="005C5AD9" w:rsidRDefault="005C5AD9" w:rsidP="00FD2EF1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79B2671" wp14:editId="761E97C9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9E" w:rsidRDefault="0012389E" w:rsidP="00FD2EF1">
      <w:pPr>
        <w:spacing w:after="200" w:line="276" w:lineRule="auto"/>
        <w:jc w:val="both"/>
        <w:rPr>
          <w:rFonts w:ascii="Verdana" w:eastAsia="Times New Roman" w:hAnsi="Verdana" w:cs="Calibri"/>
          <w:b/>
        </w:rPr>
      </w:pPr>
    </w:p>
    <w:p w:rsidR="00774A09" w:rsidRDefault="00774A09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bookmarkStart w:id="0" w:name="_GoBack"/>
      <w:bookmarkEnd w:id="0"/>
      <w:r w:rsidR="00FD2EF1">
        <w:rPr>
          <w:rFonts w:ascii="Verdana" w:eastAsia="Times New Roman" w:hAnsi="Verdana" w:cs="Calibri"/>
          <w:b/>
        </w:rPr>
        <w:t xml:space="preserve">  </w:t>
      </w:r>
      <w:r w:rsidRPr="00FD2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nr </w:t>
      </w:r>
      <w:r w:rsidR="006A72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do zapytania ofertowego </w:t>
      </w:r>
    </w:p>
    <w:p w:rsidR="00FD2EF1" w:rsidRPr="00FD2EF1" w:rsidRDefault="00FD2EF1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b/>
          <w:sz w:val="24"/>
          <w:szCs w:val="24"/>
        </w:rPr>
        <w:t>OŚWIADCZENIE UCZESTNIKA PROJEKTU</w:t>
      </w: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Projektu pn. 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 xml:space="preserve">„Przygody z nauką – kompleksowy program rozwojowy dla szkół w Gminie Krobia”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że przyjmuję do wiadomości, iż: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przetwarzaniem danych osobowych mogę skontaktować się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z Inspektorem ochrony danych osobowych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i Rozwoju, ul. Wspólna 2/4,00-926 Warszawa, e-mail: iod@miir.gov.pl.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odniesieniu do zbioru Wnioskodawcy WRPO 2007-2013 i 2014-2020: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lizacji Projektu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RPWP.08.01.02-30-0340/16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A527C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Beneficjentowi realizującemu Projekt 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7C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oraz podmiotom, które na zlece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nie Beneficjenta uczestniczą w realizacji Projektu (nie dotyczy). 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mogą zostać przekazane podmiotom realizującym badania ewaluacyjne na zlecenie Instytucji Zarządzającej lub Beneficjenta. Moje dane osobowe mogą zostać również powierzone</w:t>
      </w:r>
      <w:r w:rsidRPr="00FD2EF1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cej oraz Beneficjenta kontrole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>Podanie danych jest warunkiem koniecznym do otrzymania wsparcia, a odmowa ich podania jest równoznaczna z brakiem możliwości udzielenia wsparcia w ramach Projektu.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ciągu trzech miesięcy po zakończeniu udziału w Projekcie udostępnię dane dotyczące mojego statusu na rynku pracy</w:t>
      </w:r>
      <w:r w:rsidRPr="00FD2E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34"/>
        <w:gridCol w:w="4838"/>
      </w:tblGrid>
      <w:tr w:rsidR="005C5AD9" w:rsidRPr="00FD2EF1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C5AD9" w:rsidRPr="00FD2EF1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CZYTELNY PODPIS UCZESTNIKA PROJEKTU</w:t>
            </w:r>
            <w:r w:rsidRPr="00FD2EF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FD2EF1" w:rsidRDefault="005C5AD9" w:rsidP="00FD2EF1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802DD" w:rsidRPr="00FD2EF1" w:rsidRDefault="002802DD" w:rsidP="00FD2E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2DD" w:rsidRPr="00F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58" w:rsidRDefault="00EC2658" w:rsidP="005C5AD9">
      <w:pPr>
        <w:spacing w:after="0" w:line="240" w:lineRule="auto"/>
      </w:pPr>
      <w:r>
        <w:separator/>
      </w:r>
    </w:p>
  </w:endnote>
  <w:endnote w:type="continuationSeparator" w:id="0">
    <w:p w:rsidR="00EC2658" w:rsidRDefault="00EC2658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58" w:rsidRDefault="00EC2658" w:rsidP="005C5AD9">
      <w:pPr>
        <w:spacing w:after="0" w:line="240" w:lineRule="auto"/>
      </w:pPr>
      <w:r>
        <w:separator/>
      </w:r>
    </w:p>
  </w:footnote>
  <w:footnote w:type="continuationSeparator" w:id="0">
    <w:p w:rsidR="00EC2658" w:rsidRDefault="00EC2658" w:rsidP="005C5AD9">
      <w:pPr>
        <w:spacing w:after="0" w:line="240" w:lineRule="auto"/>
      </w:pPr>
      <w:r>
        <w:continuationSeparator/>
      </w:r>
    </w:p>
  </w:footnote>
  <w:footnote w:id="1">
    <w:p w:rsidR="005C5AD9" w:rsidRPr="00FD2EF1" w:rsidRDefault="005C5AD9" w:rsidP="005C5AD9">
      <w:pPr>
        <w:pStyle w:val="Tekstprzypisudolnego"/>
        <w:rPr>
          <w:sz w:val="16"/>
          <w:szCs w:val="16"/>
        </w:rPr>
      </w:pPr>
      <w:r w:rsidRPr="00FD2EF1">
        <w:rPr>
          <w:rStyle w:val="Odwoanieprzypisudolnego"/>
          <w:sz w:val="16"/>
          <w:szCs w:val="16"/>
        </w:rPr>
        <w:footnoteRef/>
      </w:r>
      <w:r w:rsidRPr="00FD2EF1">
        <w:rPr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FD2EF1">
        <w:t xml:space="preserve"> </w:t>
      </w:r>
      <w:r w:rsidRPr="00FD2EF1">
        <w:rPr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FD2EF1">
        <w:rPr>
          <w:rStyle w:val="Odwoanieprzypisudolnego"/>
          <w:sz w:val="16"/>
          <w:szCs w:val="16"/>
        </w:rPr>
        <w:t>*</w:t>
      </w:r>
      <w:r w:rsidRPr="00FD2EF1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12389E"/>
    <w:rsid w:val="002802DD"/>
    <w:rsid w:val="002F2C3D"/>
    <w:rsid w:val="005C5AD9"/>
    <w:rsid w:val="006A726A"/>
    <w:rsid w:val="00772B08"/>
    <w:rsid w:val="00774A09"/>
    <w:rsid w:val="00A1474F"/>
    <w:rsid w:val="00BA527C"/>
    <w:rsid w:val="00C85092"/>
    <w:rsid w:val="00EC2658"/>
    <w:rsid w:val="00F203D5"/>
    <w:rsid w:val="00F43B87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233"/>
  <w15:docId w15:val="{9E8EFF5D-84E4-46A2-BF02-275E8E38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Maciej Smektała</cp:lastModifiedBy>
  <cp:revision>4</cp:revision>
  <dcterms:created xsi:type="dcterms:W3CDTF">2019-02-27T07:21:00Z</dcterms:created>
  <dcterms:modified xsi:type="dcterms:W3CDTF">2019-02-27T07:24:00Z</dcterms:modified>
</cp:coreProperties>
</file>